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D8" w:rsidRPr="00C05E2C" w:rsidRDefault="00D0056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C05E2C" w:rsidRDefault="000358D8" w:rsidP="00D005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8765F6">
        <w:rPr>
          <w:color w:val="000000"/>
          <w:sz w:val="28"/>
          <w:szCs w:val="28"/>
          <w:u w:val="single"/>
        </w:rPr>
        <w:t>27.04.2021г.</w:t>
      </w:r>
      <w:r w:rsidR="008765F6">
        <w:rPr>
          <w:color w:val="000000"/>
          <w:sz w:val="28"/>
          <w:szCs w:val="28"/>
        </w:rPr>
        <w:t xml:space="preserve">  №  </w:t>
      </w:r>
      <w:r w:rsidR="008765F6">
        <w:rPr>
          <w:color w:val="000000"/>
          <w:sz w:val="28"/>
          <w:szCs w:val="28"/>
          <w:u w:val="single"/>
        </w:rPr>
        <w:t>327</w:t>
      </w:r>
      <w:bookmarkStart w:id="0" w:name="_GoBack"/>
      <w:bookmarkEnd w:id="0"/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="00680BB6" w:rsidRPr="00680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Коелгинского</w:t>
      </w:r>
      <w:proofErr w:type="spellEnd"/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</w:t>
      </w:r>
      <w:proofErr w:type="spellStart"/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0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561C84" w:rsidP="0072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30 дней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опубликования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44398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Минимум 2 месяца максимум 4 месяца со дня опубликования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61C84"/>
    <w:rsid w:val="00575D20"/>
    <w:rsid w:val="00680BB6"/>
    <w:rsid w:val="006A6873"/>
    <w:rsid w:val="00721CBD"/>
    <w:rsid w:val="007872F8"/>
    <w:rsid w:val="008169BD"/>
    <w:rsid w:val="008765F6"/>
    <w:rsid w:val="0096087D"/>
    <w:rsid w:val="009B130D"/>
    <w:rsid w:val="00A00843"/>
    <w:rsid w:val="00AB2EA3"/>
    <w:rsid w:val="00AD7D8E"/>
    <w:rsid w:val="00B206C4"/>
    <w:rsid w:val="00B7053C"/>
    <w:rsid w:val="00C05E2C"/>
    <w:rsid w:val="00CD6564"/>
    <w:rsid w:val="00CF15CC"/>
    <w:rsid w:val="00D00568"/>
    <w:rsid w:val="00D5079D"/>
    <w:rsid w:val="00D74516"/>
    <w:rsid w:val="00DF0DE8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Наталья Анатольевна Моржова</cp:lastModifiedBy>
  <cp:revision>22</cp:revision>
  <cp:lastPrinted>2021-01-19T06:30:00Z</cp:lastPrinted>
  <dcterms:created xsi:type="dcterms:W3CDTF">2017-10-16T06:05:00Z</dcterms:created>
  <dcterms:modified xsi:type="dcterms:W3CDTF">2021-04-28T03:18:00Z</dcterms:modified>
</cp:coreProperties>
</file>